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E0" w:rsidRDefault="00530BE0">
      <w:pPr>
        <w:pStyle w:val="Predefinito"/>
        <w:jc w:val="both"/>
      </w:pPr>
    </w:p>
    <w:p w:rsidR="00530BE0" w:rsidRDefault="00530BE0">
      <w:pPr>
        <w:pStyle w:val="Predefinito"/>
        <w:shd w:val="clear" w:color="auto" w:fill="0000FF"/>
        <w:jc w:val="both"/>
      </w:pPr>
    </w:p>
    <w:p w:rsidR="00530BE0" w:rsidRDefault="002225B2">
      <w:pPr>
        <w:pStyle w:val="Predefinito"/>
        <w:shd w:val="clear" w:color="auto" w:fill="0000FF"/>
        <w:tabs>
          <w:tab w:val="left" w:pos="1070"/>
        </w:tabs>
        <w:jc w:val="center"/>
      </w:pPr>
      <w:r>
        <w:rPr>
          <w:b/>
          <w:bCs/>
          <w:caps/>
          <w:emboss/>
          <w:kern w:val="100"/>
          <w:sz w:val="28"/>
          <w:szCs w:val="28"/>
        </w:rPr>
        <w:t xml:space="preserve">Conoscere il Rotary </w:t>
      </w:r>
      <w:r>
        <w:rPr>
          <w:b/>
          <w:bCs/>
          <w:caps/>
          <w:emboss/>
          <w:kern w:val="100"/>
          <w:sz w:val="28"/>
          <w:szCs w:val="28"/>
        </w:rPr>
        <w:t>(3)</w:t>
      </w:r>
    </w:p>
    <w:p w:rsidR="00530BE0" w:rsidRDefault="00530BE0">
      <w:pPr>
        <w:pStyle w:val="Predefinito"/>
        <w:shd w:val="clear" w:color="auto" w:fill="0000FF"/>
        <w:jc w:val="both"/>
      </w:pPr>
    </w:p>
    <w:p w:rsidR="00530BE0" w:rsidRDefault="00530BE0">
      <w:pPr>
        <w:pStyle w:val="Predefinito"/>
        <w:jc w:val="both"/>
      </w:pPr>
    </w:p>
    <w:p w:rsidR="00530BE0" w:rsidRDefault="002225B2">
      <w:pPr>
        <w:pStyle w:val="Predefinito"/>
        <w:jc w:val="both"/>
      </w:pPr>
      <w:r>
        <w:rPr>
          <w:i/>
          <w:iCs/>
        </w:rPr>
        <w:t xml:space="preserve">Dopo la conoscenza degli obiettivi del </w:t>
      </w:r>
      <w:r>
        <w:rPr>
          <w:i/>
          <w:iCs/>
        </w:rPr>
        <w:t>Rotary e la prova delle quattro domande ogni persona che entra a far parte della grande famiglia rotariana si propone di osservare quanto dichiarato.</w:t>
      </w:r>
    </w:p>
    <w:p w:rsidR="00530BE0" w:rsidRDefault="00530BE0">
      <w:pPr>
        <w:pStyle w:val="Predefinito"/>
        <w:jc w:val="both"/>
      </w:pPr>
    </w:p>
    <w:p w:rsidR="00530BE0" w:rsidRDefault="00530BE0">
      <w:pPr>
        <w:pStyle w:val="Predefinito"/>
        <w:jc w:val="both"/>
      </w:pPr>
    </w:p>
    <w:p w:rsidR="00530BE0" w:rsidRDefault="002225B2">
      <w:pPr>
        <w:pStyle w:val="Predefinito"/>
        <w:pBdr>
          <w:bottom w:val="single" w:sz="4" w:space="0" w:color="000000"/>
        </w:pBdr>
        <w:jc w:val="both"/>
      </w:pPr>
      <w:r>
        <w:rPr>
          <w:b/>
          <w:bCs/>
        </w:rPr>
        <w:t>DICHIARAZIONE PER I ROTARIANI</w:t>
      </w:r>
    </w:p>
    <w:p w:rsidR="00530BE0" w:rsidRDefault="002225B2">
      <w:pPr>
        <w:pStyle w:val="Predefinito"/>
        <w:pBdr>
          <w:bottom w:val="single" w:sz="4" w:space="0" w:color="000000"/>
        </w:pBdr>
        <w:jc w:val="both"/>
      </w:pPr>
      <w:r>
        <w:rPr>
          <w:b/>
          <w:bCs/>
        </w:rPr>
        <w:t>nel mondo degli affari e delle libere professioni</w:t>
      </w:r>
    </w:p>
    <w:p w:rsidR="00530BE0" w:rsidRDefault="00530BE0">
      <w:pPr>
        <w:pStyle w:val="Predefinito"/>
        <w:jc w:val="both"/>
      </w:pPr>
    </w:p>
    <w:p w:rsidR="00530BE0" w:rsidRDefault="00530BE0">
      <w:pPr>
        <w:pStyle w:val="Predefinito"/>
        <w:jc w:val="both"/>
      </w:pPr>
    </w:p>
    <w:p w:rsidR="00530BE0" w:rsidRDefault="002225B2">
      <w:pPr>
        <w:pStyle w:val="Predefinito"/>
        <w:jc w:val="both"/>
      </w:pPr>
      <w:r>
        <w:t xml:space="preserve">In qualità di </w:t>
      </w:r>
      <w:r>
        <w:rPr>
          <w:b/>
          <w:bCs/>
        </w:rPr>
        <w:t>rotariano</w:t>
      </w:r>
      <w:r>
        <w:t xml:space="preserve"> nel mondo degli affari e impegnato nello svolgimento di una libera professione, io devo: </w:t>
      </w:r>
    </w:p>
    <w:p w:rsidR="00530BE0" w:rsidRDefault="00530BE0">
      <w:pPr>
        <w:pStyle w:val="Predefinito"/>
        <w:jc w:val="both"/>
      </w:pPr>
    </w:p>
    <w:p w:rsidR="00530BE0" w:rsidRDefault="002225B2">
      <w:pPr>
        <w:pStyle w:val="Predefinito"/>
        <w:numPr>
          <w:ilvl w:val="0"/>
          <w:numId w:val="1"/>
        </w:numPr>
        <w:jc w:val="both"/>
      </w:pPr>
      <w:r>
        <w:t>Considerare la mia professione come un'altra occasione per rendermi utile;</w:t>
      </w:r>
    </w:p>
    <w:p w:rsidR="00530BE0" w:rsidRDefault="002225B2">
      <w:pPr>
        <w:pStyle w:val="Predefinito"/>
        <w:numPr>
          <w:ilvl w:val="0"/>
          <w:numId w:val="1"/>
        </w:numPr>
        <w:jc w:val="both"/>
      </w:pPr>
      <w:r>
        <w:t>Rispettare alla lettera, nello spirito dell'etica della mia professione, le legg</w:t>
      </w:r>
      <w:r>
        <w:t>i del mio Paese e le regole morali della mia comunità;</w:t>
      </w:r>
    </w:p>
    <w:p w:rsidR="00530BE0" w:rsidRDefault="002225B2">
      <w:pPr>
        <w:pStyle w:val="Predefinito"/>
        <w:numPr>
          <w:ilvl w:val="0"/>
          <w:numId w:val="1"/>
        </w:numPr>
        <w:jc w:val="both"/>
      </w:pPr>
      <w:r>
        <w:t>Fare tutto quanto in mio potere per onorare la mia professione e promuovere i suoi principi morali;</w:t>
      </w:r>
    </w:p>
    <w:p w:rsidR="00530BE0" w:rsidRDefault="002225B2">
      <w:pPr>
        <w:pStyle w:val="Predefinito"/>
        <w:numPr>
          <w:ilvl w:val="0"/>
          <w:numId w:val="1"/>
        </w:numPr>
        <w:jc w:val="both"/>
      </w:pPr>
      <w:r>
        <w:t>Essere onesto nei confronti del mio datore di lavoro, dei dipendenti, concorrenti, clienti, del gross</w:t>
      </w:r>
      <w:r>
        <w:t>o pubblico e di tutti coloro che hanno delle relazioni d'affari o professionali con me;</w:t>
      </w:r>
    </w:p>
    <w:p w:rsidR="00530BE0" w:rsidRDefault="002225B2">
      <w:pPr>
        <w:pStyle w:val="Predefinito"/>
        <w:numPr>
          <w:ilvl w:val="0"/>
          <w:numId w:val="1"/>
        </w:numPr>
        <w:jc w:val="both"/>
      </w:pPr>
      <w:r>
        <w:t>Riconoscere l'onore ed il rispetto dovuti a tutte le attività utili alla società in genere;</w:t>
      </w:r>
    </w:p>
    <w:p w:rsidR="00530BE0" w:rsidRDefault="002225B2">
      <w:pPr>
        <w:pStyle w:val="Predefinito"/>
        <w:numPr>
          <w:ilvl w:val="0"/>
          <w:numId w:val="1"/>
        </w:numPr>
        <w:jc w:val="both"/>
      </w:pPr>
      <w:r>
        <w:t xml:space="preserve">Offrire le mie qualità professionali: per dare delle </w:t>
      </w:r>
      <w:proofErr w:type="spellStart"/>
      <w:r>
        <w:t>oppurtunità</w:t>
      </w:r>
      <w:proofErr w:type="spellEnd"/>
      <w:r>
        <w:t xml:space="preserve"> ai giovani,</w:t>
      </w:r>
      <w:r>
        <w:t xml:space="preserve"> rispondere alle necessità altrui e migliorare la qualità della vita nella mia comunità;</w:t>
      </w:r>
    </w:p>
    <w:p w:rsidR="00530BE0" w:rsidRDefault="002225B2">
      <w:pPr>
        <w:pStyle w:val="Predefinito"/>
        <w:numPr>
          <w:ilvl w:val="0"/>
          <w:numId w:val="1"/>
        </w:numPr>
        <w:jc w:val="both"/>
      </w:pPr>
      <w:r>
        <w:t>Essere sempre onesto nei riguardi del grosso pubblico nelle mie dichiarazioni e nel modo di rappresentare il mio settore d'affari o la mia professione;</w:t>
      </w:r>
    </w:p>
    <w:p w:rsidR="00530BE0" w:rsidRDefault="002225B2">
      <w:pPr>
        <w:pStyle w:val="Predefinito"/>
        <w:numPr>
          <w:ilvl w:val="0"/>
          <w:numId w:val="1"/>
        </w:numPr>
        <w:jc w:val="both"/>
      </w:pPr>
      <w:r>
        <w:t>Mai domandare o</w:t>
      </w:r>
      <w:r>
        <w:t xml:space="preserve"> concedere ad un amico rotariano un privilegio o un favore che non rientri nel quadro delle relazioni d'affari o professionali con altre persone.</w:t>
      </w:r>
    </w:p>
    <w:p w:rsidR="00530BE0" w:rsidRDefault="00530BE0">
      <w:pPr>
        <w:pStyle w:val="Predefinito"/>
        <w:jc w:val="both"/>
      </w:pPr>
    </w:p>
    <w:p w:rsidR="00530BE0" w:rsidRDefault="00530BE0">
      <w:pPr>
        <w:pStyle w:val="Predefinito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</w:pPr>
    </w:p>
    <w:p w:rsidR="00530BE0" w:rsidRDefault="002225B2">
      <w:pPr>
        <w:pStyle w:val="Predefinito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</w:pPr>
      <w:r>
        <w:rPr>
          <w:b/>
          <w:bCs/>
          <w:sz w:val="28"/>
          <w:szCs w:val="28"/>
        </w:rPr>
        <w:t>La dichiarazione</w:t>
      </w:r>
    </w:p>
    <w:p w:rsidR="00530BE0" w:rsidRDefault="002225B2">
      <w:pPr>
        <w:pStyle w:val="Predefinito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</w:pPr>
      <w:r>
        <w:rPr>
          <w:b/>
          <w:bCs/>
          <w:sz w:val="28"/>
          <w:szCs w:val="28"/>
        </w:rPr>
        <w:t>è stata adottata dal Rotary International</w:t>
      </w:r>
    </w:p>
    <w:p w:rsidR="00530BE0" w:rsidRDefault="002225B2">
      <w:pPr>
        <w:pStyle w:val="Predefinito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center"/>
      </w:pPr>
      <w:r>
        <w:rPr>
          <w:b/>
          <w:bCs/>
          <w:sz w:val="28"/>
          <w:szCs w:val="28"/>
        </w:rPr>
        <w:t>ad uso dei Rotariani</w:t>
      </w:r>
    </w:p>
    <w:p w:rsidR="00530BE0" w:rsidRDefault="00530BE0">
      <w:pPr>
        <w:pStyle w:val="Predefinito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jc w:val="both"/>
      </w:pPr>
    </w:p>
    <w:p w:rsidR="00530BE0" w:rsidRDefault="00530BE0">
      <w:pPr>
        <w:pStyle w:val="Predefinito"/>
        <w:jc w:val="both"/>
      </w:pPr>
    </w:p>
    <w:p w:rsidR="00530BE0" w:rsidRDefault="00530BE0">
      <w:pPr>
        <w:pStyle w:val="Predefinito"/>
        <w:jc w:val="both"/>
      </w:pPr>
    </w:p>
    <w:p w:rsidR="00530BE0" w:rsidRDefault="00530BE0">
      <w:pPr>
        <w:pStyle w:val="Predefinito"/>
        <w:jc w:val="both"/>
      </w:pPr>
    </w:p>
    <w:p w:rsidR="00530BE0" w:rsidRDefault="002225B2">
      <w:pPr>
        <w:pStyle w:val="Predefinito"/>
        <w:jc w:val="center"/>
      </w:pPr>
      <w:r>
        <w:rPr>
          <w:i/>
          <w:iCs/>
        </w:rPr>
        <w:t>La prossima volta faremo</w:t>
      </w:r>
      <w:r>
        <w:rPr>
          <w:i/>
          <w:iCs/>
        </w:rPr>
        <w:t xml:space="preserve"> una sintesi della nostra storia e parleremo</w:t>
      </w:r>
    </w:p>
    <w:p w:rsidR="00530BE0" w:rsidRDefault="002225B2">
      <w:pPr>
        <w:pStyle w:val="Predefinito"/>
        <w:jc w:val="center"/>
      </w:pPr>
      <w:r>
        <w:rPr>
          <w:b/>
          <w:bCs/>
          <w:i/>
          <w:iCs/>
        </w:rPr>
        <w:t>“Come è nato il Rotary International”</w:t>
      </w:r>
    </w:p>
    <w:p w:rsidR="00530BE0" w:rsidRDefault="00530BE0">
      <w:pPr>
        <w:pStyle w:val="Predefinito"/>
        <w:pageBreakBefore/>
        <w:jc w:val="both"/>
      </w:pPr>
    </w:p>
    <w:p w:rsidR="00530BE0" w:rsidRDefault="00530BE0">
      <w:pPr>
        <w:pStyle w:val="Predefinito"/>
        <w:shd w:val="clear" w:color="auto" w:fill="0000FF"/>
        <w:jc w:val="center"/>
      </w:pPr>
    </w:p>
    <w:p w:rsidR="00530BE0" w:rsidRDefault="002225B2">
      <w:pPr>
        <w:pStyle w:val="Predefinito"/>
        <w:shd w:val="clear" w:color="auto" w:fill="0000FF"/>
        <w:jc w:val="center"/>
      </w:pPr>
      <w:r>
        <w:rPr>
          <w:kern w:val="100"/>
          <w:sz w:val="28"/>
          <w:szCs w:val="28"/>
        </w:rPr>
        <w:t>ROTARY INTERNATIONAL</w:t>
      </w:r>
    </w:p>
    <w:p w:rsidR="00530BE0" w:rsidRDefault="00530BE0">
      <w:pPr>
        <w:pStyle w:val="Predefinito"/>
        <w:shd w:val="clear" w:color="auto" w:fill="0000FF"/>
        <w:jc w:val="center"/>
      </w:pPr>
    </w:p>
    <w:p w:rsidR="00530BE0" w:rsidRDefault="00530BE0">
      <w:pPr>
        <w:pStyle w:val="Predefinito"/>
        <w:jc w:val="both"/>
      </w:pPr>
    </w:p>
    <w:p w:rsidR="00530BE0" w:rsidRDefault="00530BE0">
      <w:pPr>
        <w:pStyle w:val="Predefinito"/>
        <w:jc w:val="both"/>
      </w:pPr>
    </w:p>
    <w:p w:rsidR="00530BE0" w:rsidRDefault="002225B2">
      <w:pPr>
        <w:pStyle w:val="Predefinito"/>
        <w:autoSpaceDE w:val="0"/>
        <w:spacing w:after="198"/>
        <w:jc w:val="both"/>
      </w:pPr>
      <w:r>
        <w:rPr>
          <w:rFonts w:eastAsia="Times-Roman" w:cs="Times-Roman"/>
          <w:b/>
          <w:bCs/>
          <w:sz w:val="28"/>
          <w:szCs w:val="28"/>
        </w:rPr>
        <w:t>I NOSTRI PARTNER</w:t>
      </w:r>
    </w:p>
    <w:p w:rsidR="00530BE0" w:rsidRDefault="002225B2">
      <w:pPr>
        <w:pStyle w:val="Predefinito"/>
        <w:autoSpaceDE w:val="0"/>
        <w:jc w:val="both"/>
      </w:pPr>
      <w:r>
        <w:rPr>
          <w:rFonts w:eastAsia="Georgia" w:cs="Georgia"/>
        </w:rPr>
        <w:t xml:space="preserve">La collaborazione dei </w:t>
      </w:r>
      <w:proofErr w:type="spellStart"/>
      <w:r>
        <w:rPr>
          <w:rFonts w:eastAsia="Georgia" w:cs="Georgia"/>
        </w:rPr>
        <w:t>partners</w:t>
      </w:r>
      <w:proofErr w:type="spellEnd"/>
      <w:r>
        <w:rPr>
          <w:rFonts w:eastAsia="Georgia" w:cs="Georgia"/>
        </w:rPr>
        <w:t xml:space="preserve"> del Rotary con altre organizzazioni, amplifica l'impatto dei service e li rendono più efficaci risp</w:t>
      </w:r>
      <w:r>
        <w:rPr>
          <w:rFonts w:eastAsia="Georgia" w:cs="Georgia"/>
        </w:rPr>
        <w:t xml:space="preserve">etto all'azione per conto proprio. Noi chiamiamo questo "l'effetto Rotary." Lavoriamo con una vasta gamma di </w:t>
      </w:r>
      <w:proofErr w:type="spellStart"/>
      <w:r>
        <w:rPr>
          <w:rFonts w:eastAsia="Georgia" w:cs="Georgia"/>
        </w:rPr>
        <w:t>partners</w:t>
      </w:r>
      <w:proofErr w:type="spellEnd"/>
      <w:r>
        <w:rPr>
          <w:rFonts w:eastAsia="Georgia" w:cs="Georgia"/>
        </w:rPr>
        <w:t>, dai locali Banchi Alimentari alle Organizzazioni Umanitarie mondiali, tra cui:</w:t>
      </w:r>
    </w:p>
    <w:p w:rsidR="00530BE0" w:rsidRDefault="00530BE0">
      <w:pPr>
        <w:pStyle w:val="Predefinito"/>
        <w:autoSpaceDE w:val="0"/>
        <w:ind w:firstLine="2160"/>
      </w:pPr>
    </w:p>
    <w:p w:rsidR="00530BE0" w:rsidRDefault="00530BE0">
      <w:pPr>
        <w:pStyle w:val="Predefinito"/>
        <w:autoSpaceDE w:val="0"/>
        <w:ind w:firstLine="2160"/>
      </w:pPr>
      <w:hyperlink r:id="rId5">
        <w:proofErr w:type="spellStart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>Aga</w:t>
        </w:r>
        <w:proofErr w:type="spellEnd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 xml:space="preserve"> Khan </w:t>
        </w:r>
        <w:proofErr w:type="spellStart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>University</w:t>
        </w:r>
        <w:proofErr w:type="spellEnd"/>
      </w:hyperlink>
    </w:p>
    <w:p w:rsidR="00530BE0" w:rsidRDefault="00530BE0">
      <w:pPr>
        <w:pStyle w:val="Predefinito"/>
        <w:tabs>
          <w:tab w:val="left" w:pos="-500"/>
          <w:tab w:val="left" w:pos="0"/>
        </w:tabs>
        <w:autoSpaceDE w:val="0"/>
        <w:ind w:firstLine="2160"/>
      </w:pPr>
      <w:hyperlink r:id="rId6"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 xml:space="preserve">Bill &amp; Melinda Gates </w:t>
        </w:r>
        <w:proofErr w:type="spellStart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>Foundation</w:t>
        </w:r>
        <w:proofErr w:type="spellEnd"/>
      </w:hyperlink>
    </w:p>
    <w:p w:rsidR="00530BE0" w:rsidRDefault="00530BE0">
      <w:pPr>
        <w:pStyle w:val="Predefinito"/>
        <w:tabs>
          <w:tab w:val="left" w:pos="-500"/>
          <w:tab w:val="left" w:pos="0"/>
        </w:tabs>
        <w:autoSpaceDE w:val="0"/>
        <w:ind w:firstLine="2160"/>
      </w:pPr>
      <w:hyperlink r:id="rId7">
        <w:proofErr w:type="spellStart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>Centers</w:t>
        </w:r>
        <w:proofErr w:type="spellEnd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 xml:space="preserve"> </w:t>
        </w:r>
        <w:proofErr w:type="spellStart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>for</w:t>
        </w:r>
        <w:proofErr w:type="spellEnd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 xml:space="preserve"> </w:t>
        </w:r>
        <w:proofErr w:type="spellStart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>Disease</w:t>
        </w:r>
        <w:proofErr w:type="spellEnd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 xml:space="preserve"> </w:t>
        </w:r>
        <w:proofErr w:type="spellStart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>Control</w:t>
        </w:r>
        <w:proofErr w:type="spellEnd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 xml:space="preserve"> and </w:t>
        </w:r>
        <w:proofErr w:type="spellStart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>Prevention</w:t>
        </w:r>
        <w:proofErr w:type="spellEnd"/>
      </w:hyperlink>
    </w:p>
    <w:p w:rsidR="00530BE0" w:rsidRDefault="00530BE0">
      <w:pPr>
        <w:pStyle w:val="Predefinito"/>
        <w:tabs>
          <w:tab w:val="left" w:pos="-500"/>
          <w:tab w:val="left" w:pos="0"/>
        </w:tabs>
        <w:autoSpaceDE w:val="0"/>
        <w:ind w:firstLine="2160"/>
      </w:pPr>
      <w:hyperlink r:id="rId8"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 xml:space="preserve">Global </w:t>
        </w:r>
        <w:proofErr w:type="spellStart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>FoodBanking</w:t>
        </w:r>
        <w:proofErr w:type="spellEnd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 xml:space="preserve"> Network</w:t>
        </w:r>
      </w:hyperlink>
    </w:p>
    <w:p w:rsidR="00530BE0" w:rsidRDefault="00530BE0">
      <w:pPr>
        <w:pStyle w:val="Predefinito"/>
        <w:tabs>
          <w:tab w:val="left" w:pos="-500"/>
          <w:tab w:val="left" w:pos="0"/>
        </w:tabs>
        <w:autoSpaceDE w:val="0"/>
        <w:ind w:firstLine="2160"/>
      </w:pPr>
      <w:hyperlink r:id="rId9">
        <w:proofErr w:type="spellStart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>Goodwill</w:t>
        </w:r>
        <w:proofErr w:type="spellEnd"/>
      </w:hyperlink>
    </w:p>
    <w:p w:rsidR="00530BE0" w:rsidRDefault="00530BE0">
      <w:pPr>
        <w:pStyle w:val="Predefinito"/>
        <w:tabs>
          <w:tab w:val="left" w:pos="-500"/>
          <w:tab w:val="left" w:pos="0"/>
        </w:tabs>
        <w:autoSpaceDE w:val="0"/>
        <w:ind w:firstLine="2160"/>
      </w:pPr>
      <w:hyperlink r:id="rId10">
        <w:proofErr w:type="spellStart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>Mercy</w:t>
        </w:r>
        <w:proofErr w:type="spellEnd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 xml:space="preserve"> </w:t>
        </w:r>
        <w:proofErr w:type="spellStart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>Ships</w:t>
        </w:r>
        <w:proofErr w:type="spellEnd"/>
      </w:hyperlink>
    </w:p>
    <w:p w:rsidR="00530BE0" w:rsidRDefault="00530BE0">
      <w:pPr>
        <w:pStyle w:val="Predefinito"/>
        <w:tabs>
          <w:tab w:val="left" w:pos="-500"/>
          <w:tab w:val="left" w:pos="0"/>
        </w:tabs>
        <w:autoSpaceDE w:val="0"/>
        <w:ind w:firstLine="2160"/>
      </w:pPr>
      <w:hyperlink r:id="rId11">
        <w:proofErr w:type="spellStart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>ShelterBox</w:t>
        </w:r>
        <w:proofErr w:type="spellEnd"/>
      </w:hyperlink>
    </w:p>
    <w:p w:rsidR="00530BE0" w:rsidRDefault="00530BE0">
      <w:pPr>
        <w:pStyle w:val="Predefinito"/>
        <w:tabs>
          <w:tab w:val="left" w:pos="-500"/>
          <w:tab w:val="left" w:pos="0"/>
        </w:tabs>
        <w:autoSpaceDE w:val="0"/>
        <w:ind w:firstLine="2160"/>
      </w:pPr>
      <w:hyperlink r:id="rId12"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>UNESCO-IHE</w:t>
        </w:r>
      </w:hyperlink>
    </w:p>
    <w:p w:rsidR="00530BE0" w:rsidRDefault="00530BE0">
      <w:pPr>
        <w:pStyle w:val="Predefinito"/>
        <w:tabs>
          <w:tab w:val="left" w:pos="-500"/>
          <w:tab w:val="left" w:pos="0"/>
        </w:tabs>
        <w:autoSpaceDE w:val="0"/>
        <w:ind w:firstLine="2160"/>
      </w:pPr>
      <w:hyperlink r:id="rId13"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>UNICEF</w:t>
        </w:r>
      </w:hyperlink>
    </w:p>
    <w:p w:rsidR="00530BE0" w:rsidRDefault="00530BE0">
      <w:pPr>
        <w:pStyle w:val="Predefinito"/>
        <w:tabs>
          <w:tab w:val="left" w:pos="-500"/>
          <w:tab w:val="left" w:pos="0"/>
        </w:tabs>
        <w:autoSpaceDE w:val="0"/>
        <w:ind w:firstLine="2160"/>
      </w:pPr>
      <w:hyperlink r:id="rId14">
        <w:proofErr w:type="spellStart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>United</w:t>
        </w:r>
        <w:proofErr w:type="spellEnd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 xml:space="preserve"> </w:t>
        </w:r>
        <w:proofErr w:type="spellStart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>Nations</w:t>
        </w:r>
        <w:proofErr w:type="spellEnd"/>
      </w:hyperlink>
    </w:p>
    <w:p w:rsidR="00530BE0" w:rsidRDefault="00530BE0">
      <w:pPr>
        <w:pStyle w:val="Predefinito"/>
        <w:tabs>
          <w:tab w:val="left" w:pos="-500"/>
          <w:tab w:val="left" w:pos="0"/>
        </w:tabs>
        <w:autoSpaceDE w:val="0"/>
        <w:ind w:firstLine="2160"/>
      </w:pPr>
      <w:hyperlink r:id="rId15"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 xml:space="preserve">World </w:t>
        </w:r>
        <w:proofErr w:type="spellStart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>Health</w:t>
        </w:r>
        <w:proofErr w:type="spellEnd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 xml:space="preserve"> </w:t>
        </w:r>
        <w:proofErr w:type="spellStart"/>
        <w:r w:rsidR="002225B2">
          <w:rPr>
            <w:rStyle w:val="CollegamentoInternet"/>
            <w:rFonts w:ascii="Georgia" w:eastAsia="Georgia" w:hAnsi="Georgia" w:cs="Georgia"/>
            <w:color w:val="auto"/>
            <w:sz w:val="22"/>
            <w:szCs w:val="22"/>
          </w:rPr>
          <w:t>Organization</w:t>
        </w:r>
        <w:proofErr w:type="spellEnd"/>
      </w:hyperlink>
    </w:p>
    <w:p w:rsidR="00530BE0" w:rsidRDefault="00530BE0">
      <w:pPr>
        <w:pStyle w:val="Predefinito"/>
        <w:autoSpaceDE w:val="0"/>
        <w:ind w:firstLine="2160"/>
      </w:pPr>
    </w:p>
    <w:p w:rsidR="00530BE0" w:rsidRDefault="002225B2">
      <w:pPr>
        <w:pStyle w:val="Predefinito"/>
        <w:autoSpaceDE w:val="0"/>
        <w:spacing w:after="210"/>
        <w:jc w:val="both"/>
      </w:pPr>
      <w:r>
        <w:rPr>
          <w:rFonts w:eastAsia="Georgia" w:cs="Georgia"/>
        </w:rPr>
        <w:t>I nostri service vengono svolti in primo luogo in collaborazione con un club locale e/o con l'Organizzazione Mondiale umanitaria che già opera in loco.</w:t>
      </w:r>
    </w:p>
    <w:p w:rsidR="00530BE0" w:rsidRDefault="002225B2">
      <w:pPr>
        <w:pStyle w:val="Predefinito"/>
        <w:autoSpaceDE w:val="0"/>
        <w:spacing w:after="210"/>
        <w:jc w:val="both"/>
      </w:pPr>
      <w:r>
        <w:rPr>
          <w:rFonts w:eastAsia="Georgia" w:cs="Georgia"/>
          <w:i/>
          <w:iCs/>
        </w:rPr>
        <w:t xml:space="preserve">Qui sotto c'è un breve filmato (in inglese) sugli impegni che il Rotary </w:t>
      </w:r>
      <w:proofErr w:type="spellStart"/>
      <w:r>
        <w:rPr>
          <w:rFonts w:eastAsia="Georgia" w:cs="Georgia"/>
          <w:i/>
          <w:iCs/>
        </w:rPr>
        <w:t>Iternational</w:t>
      </w:r>
      <w:proofErr w:type="spellEnd"/>
      <w:r>
        <w:rPr>
          <w:rFonts w:eastAsia="Georgia" w:cs="Georgia"/>
          <w:i/>
          <w:iCs/>
        </w:rPr>
        <w:t xml:space="preserve"> si propone di realizzare nel prossimo futuro.</w:t>
      </w:r>
      <w:r>
        <w:rPr>
          <w:rFonts w:eastAsia="Georgia" w:cs="Georgia"/>
        </w:rPr>
        <w:t xml:space="preserve"> </w:t>
      </w:r>
    </w:p>
    <w:p w:rsidR="00530BE0" w:rsidRDefault="00530BE0">
      <w:pPr>
        <w:pStyle w:val="Predefinito"/>
        <w:autoSpaceDE w:val="0"/>
        <w:spacing w:after="210"/>
        <w:jc w:val="both"/>
      </w:pPr>
    </w:p>
    <w:p w:rsidR="00530BE0" w:rsidRDefault="002225B2" w:rsidP="002225B2">
      <w:pPr>
        <w:pStyle w:val="Predefinito"/>
        <w:autoSpaceDE w:val="0"/>
        <w:spacing w:after="210"/>
        <w:jc w:val="center"/>
      </w:pPr>
      <w:r>
        <w:rPr>
          <w:rFonts w:eastAsia="Georgia" w:cs="Georgia"/>
          <w:noProof/>
          <w:lang w:bidi="ar-SA"/>
        </w:rPr>
        <w:drawing>
          <wp:inline distT="0" distB="0" distL="0" distR="0">
            <wp:extent cx="3053080" cy="1666875"/>
            <wp:effectExtent l="25400" t="0" r="0" b="0"/>
            <wp:docPr id="1" name="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BE0" w:rsidRDefault="002225B2">
      <w:pPr>
        <w:pStyle w:val="Predefinito"/>
        <w:autoSpaceDE w:val="0"/>
        <w:spacing w:after="210"/>
        <w:jc w:val="center"/>
      </w:pPr>
      <w:r>
        <w:rPr>
          <w:rFonts w:ascii="ArialMT" w:eastAsia="ArialMT" w:hAnsi="ArialMT" w:cs="ArialMT"/>
          <w:b/>
          <w:bCs/>
        </w:rPr>
        <w:t>‪</w:t>
      </w:r>
      <w:r>
        <w:rPr>
          <w:rFonts w:ascii="ArialMT" w:eastAsia="ArialMT" w:hAnsi="ArialMT" w:cs="ArialMT"/>
          <w:b/>
          <w:bCs/>
        </w:rPr>
        <w:t>Piano Visione Futura - Aree di mantenimento</w:t>
      </w:r>
      <w:r>
        <w:rPr>
          <w:rFonts w:ascii="ArialMT" w:eastAsia="ArialMT" w:hAnsi="ArialMT" w:cs="ArialMT"/>
          <w:b/>
          <w:bCs/>
          <w:color w:val="1A1A1A"/>
        </w:rPr>
        <w:t>‬</w:t>
      </w:r>
    </w:p>
    <w:p w:rsidR="00530BE0" w:rsidRDefault="002225B2">
      <w:pPr>
        <w:pStyle w:val="Predefinito"/>
        <w:autoSpaceDE w:val="0"/>
        <w:spacing w:after="210"/>
        <w:jc w:val="center"/>
      </w:pPr>
      <w:r>
        <w:rPr>
          <w:rFonts w:eastAsia="Georgia" w:cs="Georgia"/>
          <w:b/>
          <w:bCs/>
        </w:rPr>
        <w:t>clicca qui  ----&gt;</w:t>
      </w:r>
      <w:r>
        <w:rPr>
          <w:rFonts w:eastAsia="Georgia" w:cs="Georgia"/>
          <w:b/>
          <w:bCs/>
        </w:rPr>
        <w:tab/>
      </w:r>
      <w:hyperlink r:id="rId17">
        <w:r>
          <w:rPr>
            <w:rStyle w:val="CollegamentoInternet"/>
            <w:rFonts w:eastAsia="Georgia" w:cs="Georgia"/>
            <w:color w:val="auto"/>
          </w:rPr>
          <w:t>http://youtu</w:t>
        </w:r>
        <w:r>
          <w:rPr>
            <w:rStyle w:val="CollegamentoInternet"/>
            <w:rFonts w:eastAsia="Georgia" w:cs="Georgia"/>
            <w:color w:val="auto"/>
          </w:rPr>
          <w:t>.be/WpgOy1q3rWE</w:t>
        </w:r>
      </w:hyperlink>
    </w:p>
    <w:p w:rsidR="00530BE0" w:rsidRDefault="00530BE0">
      <w:pPr>
        <w:pStyle w:val="Predefinito"/>
        <w:autoSpaceDE w:val="0"/>
        <w:spacing w:after="210"/>
        <w:jc w:val="center"/>
      </w:pPr>
    </w:p>
    <w:p w:rsidR="00530BE0" w:rsidRDefault="002225B2">
      <w:pPr>
        <w:pStyle w:val="Predefinito"/>
        <w:autoSpaceDE w:val="0"/>
        <w:spacing w:after="210"/>
        <w:jc w:val="center"/>
      </w:pPr>
      <w:r>
        <w:rPr>
          <w:rFonts w:eastAsia="Georgia" w:cs="Georgia"/>
          <w:i/>
          <w:iCs/>
        </w:rPr>
        <w:t>La prossima volta inizieremo</w:t>
      </w:r>
      <w:r>
        <w:rPr>
          <w:rFonts w:eastAsia="Georgia" w:cs="Georgia"/>
          <w:i/>
          <w:iCs/>
        </w:rPr>
        <w:t xml:space="preserve"> a conoscere i service che il RI sta attuando</w:t>
      </w:r>
    </w:p>
    <w:sectPr w:rsidR="00530BE0" w:rsidSect="00530BE0">
      <w:pgSz w:w="11905" w:h="16837"/>
      <w:pgMar w:top="1134" w:right="1134" w:bottom="1134" w:left="1134" w:gutter="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C2E3D"/>
    <w:multiLevelType w:val="multilevel"/>
    <w:tmpl w:val="354CEAC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>
    <w:nsid w:val="75FF7808"/>
    <w:multiLevelType w:val="multilevel"/>
    <w:tmpl w:val="A254E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FELayout/>
  </w:compat>
  <w:rsids>
    <w:rsidRoot w:val="00530BE0"/>
    <w:rsid w:val="002225B2"/>
    <w:rsid w:val="00530BE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Predefinito">
    <w:name w:val="Predefinito"/>
    <w:rsid w:val="00530BE0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Tahoma"/>
      <w:lang w:bidi="it-IT"/>
    </w:rPr>
  </w:style>
  <w:style w:type="character" w:customStyle="1" w:styleId="RTFNum21">
    <w:name w:val="RTF_Num 2 1"/>
    <w:rsid w:val="00530BE0"/>
  </w:style>
  <w:style w:type="character" w:customStyle="1" w:styleId="RTFNum31">
    <w:name w:val="RTF_Num 3 1"/>
    <w:rsid w:val="00530BE0"/>
  </w:style>
  <w:style w:type="character" w:customStyle="1" w:styleId="CollegamentoInternet">
    <w:name w:val="Collegamento Internet"/>
    <w:rsid w:val="00530BE0"/>
    <w:rPr>
      <w:color w:val="000080"/>
      <w:u w:val="single"/>
      <w:lang w:val="it-IT" w:eastAsia="it-IT" w:bidi="it-IT"/>
    </w:rPr>
  </w:style>
  <w:style w:type="character" w:customStyle="1" w:styleId="Punti">
    <w:name w:val="Punti"/>
    <w:rsid w:val="00530BE0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530BE0"/>
  </w:style>
  <w:style w:type="paragraph" w:styleId="Intestazione">
    <w:name w:val="header"/>
    <w:basedOn w:val="Predefinito"/>
    <w:next w:val="Corpotesto"/>
    <w:rsid w:val="00530BE0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Corpotesto">
    <w:name w:val="Corpo testo"/>
    <w:basedOn w:val="Predefinito"/>
    <w:rsid w:val="00530BE0"/>
    <w:pPr>
      <w:spacing w:after="120"/>
    </w:pPr>
  </w:style>
  <w:style w:type="paragraph" w:styleId="Elenco">
    <w:name w:val="List"/>
    <w:basedOn w:val="Corpotesto"/>
    <w:rsid w:val="00530BE0"/>
  </w:style>
  <w:style w:type="paragraph" w:styleId="Didascalia">
    <w:name w:val="caption"/>
    <w:basedOn w:val="Predefinito"/>
    <w:rsid w:val="00530BE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rsid w:val="00530BE0"/>
    <w:pPr>
      <w:suppressLineNumbers/>
    </w:pPr>
  </w:style>
  <w:style w:type="paragraph" w:customStyle="1" w:styleId="Confronto">
    <w:name w:val="Confronto"/>
    <w:basedOn w:val="Corpotesto"/>
    <w:rsid w:val="00530BE0"/>
    <w:pPr>
      <w:tabs>
        <w:tab w:val="left" w:pos="0"/>
      </w:tabs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ranslate.googleusercontent.com/translate_c?anno=2&amp;depth=1&amp;hl=it&amp;rurl=translate.google.it&amp;sl=en&amp;tl=it&amp;u=http://www.shelterbox.org/&amp;usg=ALkJrhhnva0F_movYnISoOHWha1H766y_g" TargetMode="External"/><Relationship Id="rId12" Type="http://schemas.openxmlformats.org/officeDocument/2006/relationships/hyperlink" Target="https://translate.googleusercontent.com/translate_c?anno=2&amp;depth=1&amp;hl=it&amp;rurl=translate.google.it&amp;sl=en&amp;tl=it&amp;u=http://www.unesco-ihe.org/&amp;usg=ALkJrhguxhAnMv_ZoYefd8OMpB4Bt5-KUw" TargetMode="External"/><Relationship Id="rId13" Type="http://schemas.openxmlformats.org/officeDocument/2006/relationships/hyperlink" Target="https://translate.googleusercontent.com/translate_c?anno=2&amp;depth=1&amp;hl=it&amp;rurl=translate.google.it&amp;sl=en&amp;tl=it&amp;u=http://www.unicef.org/&amp;usg=ALkJrhhStoKhHe_LTRRs7K257lzI_RIDOw" TargetMode="External"/><Relationship Id="rId14" Type="http://schemas.openxmlformats.org/officeDocument/2006/relationships/hyperlink" Target="https://translate.googleusercontent.com/translate_c?anno=2&amp;depth=1&amp;hl=it&amp;rurl=translate.google.it&amp;sl=en&amp;tl=it&amp;u=http://www.un.org/en/&amp;usg=ALkJrhgbJzIA7L7zW1HqMoEFrJrFRZhQQg" TargetMode="External"/><Relationship Id="rId15" Type="http://schemas.openxmlformats.org/officeDocument/2006/relationships/hyperlink" Target="https://translate.googleusercontent.com/translate_c?anno=2&amp;depth=1&amp;hl=it&amp;rurl=translate.google.it&amp;sl=en&amp;tl=it&amp;u=http://www.who.int/&amp;usg=ALkJrhgGw-1PYsqVaz1p6FDY-xJdYL2k3g" TargetMode="External"/><Relationship Id="rId16" Type="http://schemas.openxmlformats.org/officeDocument/2006/relationships/image" Target="media/image1.png"/><Relationship Id="rId17" Type="http://schemas.openxmlformats.org/officeDocument/2006/relationships/hyperlink" Target="http://youtu.be/WpgOy1q3rWE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ranslate.googleusercontent.com/translate_c?anno=2&amp;depth=1&amp;hl=it&amp;rurl=translate.google.it&amp;sl=en&amp;tl=it&amp;u=http://www.aku.edu/&amp;usg=ALkJrhi2_G0oCpnxkwu_PFIh6fR_7KDZTQ" TargetMode="External"/><Relationship Id="rId6" Type="http://schemas.openxmlformats.org/officeDocument/2006/relationships/hyperlink" Target="https://translate.googleusercontent.com/translate_c?anno=2&amp;depth=1&amp;hl=it&amp;rurl=translate.google.it&amp;sl=en&amp;tl=it&amp;u=http://www.gatesfoundation.org/&amp;usg=ALkJrhgwEhHQ1sZr27-LKgrD2vYNU-6bOg" TargetMode="External"/><Relationship Id="rId7" Type="http://schemas.openxmlformats.org/officeDocument/2006/relationships/hyperlink" Target="https://translate.googleusercontent.com/translate_c?anno=2&amp;depth=1&amp;hl=it&amp;rurl=translate.google.it&amp;sl=en&amp;tl=it&amp;u=http://www.cdc.gov/&amp;usg=ALkJrhgzNUUarx211nhxMxddwjV9BqC-tA" TargetMode="External"/><Relationship Id="rId8" Type="http://schemas.openxmlformats.org/officeDocument/2006/relationships/hyperlink" Target="https://translate.googleusercontent.com/translate_c?anno=2&amp;depth=1&amp;hl=it&amp;rurl=translate.google.it&amp;sl=en&amp;tl=it&amp;u=http://www.foodbanking.org/&amp;usg=ALkJrhgCcYQjIUdPqRmC_eZTPiQOQ_64Xw" TargetMode="External"/><Relationship Id="rId9" Type="http://schemas.openxmlformats.org/officeDocument/2006/relationships/hyperlink" Target="https://translate.googleusercontent.com/translate_c?anno=2&amp;depth=1&amp;hl=it&amp;rurl=translate.google.it&amp;sl=en&amp;tl=it&amp;u=http://www.goodwill.org/&amp;usg=ALkJrhiAlphf3iQzE6MAbaWQFlH2Nlt7Pg" TargetMode="External"/><Relationship Id="rId10" Type="http://schemas.openxmlformats.org/officeDocument/2006/relationships/hyperlink" Target="https://translate.googleusercontent.com/translate_c?anno=2&amp;depth=1&amp;hl=it&amp;rurl=translate.google.it&amp;sl=en&amp;tl=it&amp;u=http://www.mercyships.org/&amp;usg=ALkJrhgj9c7R_FiwMnEU01EHpaQba0byU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2</Pages>
  <Words>706</Words>
  <Characters>4025</Characters>
  <Application>Microsoft Macintosh Word</Application>
  <DocSecurity>0</DocSecurity>
  <Lines>33</Lines>
  <Paragraphs>8</Paragraphs>
  <ScaleCrop>false</ScaleCrop>
  <Company>STUDIO ASSOCIATO GERBELLI-RIVA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GERBELLI</dc:creator>
  <cp:lastModifiedBy>GERBELLI Edoardo</cp:lastModifiedBy>
  <cp:revision>9</cp:revision>
  <dcterms:created xsi:type="dcterms:W3CDTF">2014-01-07T12:11:00Z</dcterms:created>
  <dcterms:modified xsi:type="dcterms:W3CDTF">2014-01-24T09:20:00Z</dcterms:modified>
</cp:coreProperties>
</file>